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2A3" w:rsidRDefault="00AA22A3" w:rsidP="000F4844"/>
    <w:p w:rsidR="00E55273" w:rsidRPr="000F4844" w:rsidRDefault="00953D90" w:rsidP="00AA22A3">
      <w:pPr>
        <w:jc w:val="center"/>
        <w:rPr>
          <w:b/>
        </w:rPr>
      </w:pPr>
      <w:r w:rsidRPr="000F4844">
        <w:rPr>
          <w:b/>
        </w:rPr>
        <w:t>Acts</w:t>
      </w:r>
      <w:r w:rsidR="001C1556" w:rsidRPr="000F4844">
        <w:rPr>
          <w:b/>
        </w:rPr>
        <w:t xml:space="preserve"> to the Witness to the World </w:t>
      </w:r>
    </w:p>
    <w:p w:rsidR="00AA22A3" w:rsidRDefault="00AA22A3" w:rsidP="00AA22A3">
      <w:pPr>
        <w:jc w:val="center"/>
      </w:pPr>
    </w:p>
    <w:p w:rsidR="00AA22A3" w:rsidRDefault="00AA22A3" w:rsidP="000F4844"/>
    <w:p w:rsidR="00AA22A3" w:rsidRDefault="00953D90" w:rsidP="00AA22A3">
      <w:pPr>
        <w:jc w:val="center"/>
      </w:pPr>
      <w:r>
        <w:t>Name</w:t>
      </w:r>
    </w:p>
    <w:p w:rsidR="00AA22A3" w:rsidRDefault="00953D90" w:rsidP="00AA22A3">
      <w:pPr>
        <w:jc w:val="center"/>
      </w:pPr>
      <w:r>
        <w:t>Institute of Affiliation</w:t>
      </w:r>
    </w:p>
    <w:p w:rsidR="00AA22A3" w:rsidRDefault="00953D90" w:rsidP="00AA22A3">
      <w:pPr>
        <w:jc w:val="center"/>
      </w:pPr>
      <w:r>
        <w:t>Professor</w:t>
      </w:r>
    </w:p>
    <w:p w:rsidR="00AA22A3" w:rsidRDefault="00953D90" w:rsidP="00AA22A3">
      <w:pPr>
        <w:jc w:val="center"/>
      </w:pPr>
      <w:r>
        <w:t>Date</w:t>
      </w:r>
    </w:p>
    <w:p w:rsidR="00AA22A3" w:rsidRDefault="00AA22A3"/>
    <w:p w:rsidR="00AA22A3" w:rsidRDefault="00AA22A3"/>
    <w:p w:rsidR="00AA22A3" w:rsidRDefault="00AA22A3"/>
    <w:p w:rsidR="00AA22A3" w:rsidRDefault="00AA22A3"/>
    <w:p w:rsidR="00AA22A3" w:rsidRDefault="00AA22A3"/>
    <w:p w:rsidR="004669F2" w:rsidRDefault="004669F2" w:rsidP="004669F2"/>
    <w:p w:rsidR="000F4844" w:rsidRDefault="000F4844" w:rsidP="004669F2"/>
    <w:p w:rsidR="000F4844" w:rsidRDefault="000F4844" w:rsidP="004669F2"/>
    <w:p w:rsidR="000F4844" w:rsidRDefault="000F4844" w:rsidP="004669F2"/>
    <w:p w:rsidR="000F4844" w:rsidRDefault="000F4844" w:rsidP="004669F2"/>
    <w:p w:rsidR="000F4844" w:rsidRPr="000F4844" w:rsidRDefault="000F4844" w:rsidP="000F4844">
      <w:pPr>
        <w:jc w:val="center"/>
        <w:rPr>
          <w:b/>
        </w:rPr>
      </w:pPr>
      <w:r w:rsidRPr="000F4844">
        <w:rPr>
          <w:b/>
        </w:rPr>
        <w:lastRenderedPageBreak/>
        <w:t xml:space="preserve">Acts to the Witness to the World </w:t>
      </w:r>
    </w:p>
    <w:p w:rsidR="00AA22A3" w:rsidRPr="00F130E4" w:rsidRDefault="00953D90" w:rsidP="000F4844">
      <w:pPr>
        <w:jc w:val="center"/>
        <w:rPr>
          <w:b/>
        </w:rPr>
      </w:pPr>
      <w:r w:rsidRPr="00F130E4">
        <w:rPr>
          <w:b/>
        </w:rPr>
        <w:t>Question 1</w:t>
      </w:r>
    </w:p>
    <w:p w:rsidR="004669F2" w:rsidRDefault="00953D90" w:rsidP="004669F2">
      <w:pPr>
        <w:ind w:firstLine="720"/>
      </w:pPr>
      <w:r>
        <w:t xml:space="preserve">The </w:t>
      </w:r>
      <w:r w:rsidR="00CC666A">
        <w:t xml:space="preserve">Bible says in the book of (Acts 1: 6-8) that the </w:t>
      </w:r>
      <w:r w:rsidR="00AF1B4F">
        <w:t>disciples asked Jesus if H</w:t>
      </w:r>
      <w:r w:rsidR="00CC666A">
        <w:t>e was reinstating the Kingdom of Israel, but Jesus responded that it was not time for them to know, but they would receive the Holy Spirit, which shall descend on them.</w:t>
      </w:r>
      <w:r w:rsidR="00AF1B4F">
        <w:t xml:space="preserve"> This conversati</w:t>
      </w:r>
      <w:r w:rsidR="000F4844">
        <w:t>on happened before Jesus rose to</w:t>
      </w:r>
      <w:r w:rsidR="00AF1B4F">
        <w:t xml:space="preserve"> heaven.</w:t>
      </w:r>
      <w:r w:rsidR="00CC666A">
        <w:t xml:space="preserve"> They thought that the Kingdom of Israel would be restored, which </w:t>
      </w:r>
      <w:r w:rsidR="00AF29F9">
        <w:t xml:space="preserve">was </w:t>
      </w:r>
      <w:r w:rsidR="00CC666A">
        <w:t>not the case, according to Jesus</w:t>
      </w:r>
      <w:r w:rsidR="000F4844">
        <w:rPr>
          <w:rStyle w:val="FootnoteReference"/>
        </w:rPr>
        <w:footnoteReference w:id="1"/>
      </w:r>
      <w:r w:rsidR="000F4844">
        <w:t>.</w:t>
      </w:r>
      <w:r w:rsidR="00AF1B4F">
        <w:t xml:space="preserve"> They were curious about the timing of the restoration of the kingdom.</w:t>
      </w:r>
      <w:r w:rsidR="00CC666A">
        <w:t xml:space="preserve"> </w:t>
      </w:r>
      <w:r w:rsidR="00AF1B4F">
        <w:t>“</w:t>
      </w:r>
      <w:r w:rsidR="00AF1B4F" w:rsidRPr="00AF1B4F">
        <w:t xml:space="preserve">If Jesus </w:t>
      </w:r>
      <w:r w:rsidR="005C2B2A" w:rsidRPr="00AF1B4F">
        <w:t>predestined</w:t>
      </w:r>
      <w:r w:rsidR="00AF1B4F" w:rsidRPr="00AF1B4F">
        <w:t xml:space="preserve"> to teach that there was not going to be such a </w:t>
      </w:r>
      <w:r w:rsidR="005C2B2A" w:rsidRPr="00AF1B4F">
        <w:t>forthcoming</w:t>
      </w:r>
      <w:r w:rsidR="00AF1B4F" w:rsidRPr="00AF1B4F">
        <w:t xml:space="preserve">, earthly kingdom </w:t>
      </w:r>
      <w:r w:rsidR="005C2B2A" w:rsidRPr="00AF1B4F">
        <w:t>reinstatement</w:t>
      </w:r>
      <w:r w:rsidR="00AF1B4F" w:rsidRPr="00AF1B4F">
        <w:t xml:space="preserve">, surely He would have </w:t>
      </w:r>
      <w:r w:rsidR="005C2B2A" w:rsidRPr="00AF1B4F">
        <w:t>specified</w:t>
      </w:r>
      <w:r w:rsidR="00AF1B4F" w:rsidRPr="00AF1B4F">
        <w:t xml:space="preserve"> th</w:t>
      </w:r>
      <w:r w:rsidR="00AF1B4F">
        <w:t xml:space="preserve">at </w:t>
      </w:r>
      <w:r w:rsidR="005C2B2A">
        <w:t>evidently</w:t>
      </w:r>
      <w:r w:rsidR="00AF1B4F">
        <w:t xml:space="preserve"> here.</w:t>
      </w:r>
      <w:r w:rsidR="00AF1B4F" w:rsidRPr="00AF1B4F">
        <w:t xml:space="preserve"> Therefore, the kingdom </w:t>
      </w:r>
      <w:r w:rsidR="005C2B2A" w:rsidRPr="00AF1B4F">
        <w:t>possibilities</w:t>
      </w:r>
      <w:r w:rsidR="00AF1B4F" w:rsidRPr="00AF1B4F">
        <w:t xml:space="preserve"> are not being </w:t>
      </w:r>
      <w:r w:rsidR="005C2B2A" w:rsidRPr="00AF1B4F">
        <w:t>satisfied</w:t>
      </w:r>
      <w:r w:rsidR="00AF1B4F" w:rsidRPr="00AF1B4F">
        <w:t xml:space="preserve"> in the church and are still </w:t>
      </w:r>
      <w:r w:rsidR="005C2B2A" w:rsidRPr="00AF1B4F">
        <w:t>pending</w:t>
      </w:r>
      <w:r w:rsidR="00AF1B4F" w:rsidRPr="00AF1B4F">
        <w:t xml:space="preserve"> a</w:t>
      </w:r>
      <w:r w:rsidR="005C2B2A">
        <w:t>n</w:t>
      </w:r>
      <w:r w:rsidR="00AF1B4F" w:rsidRPr="00AF1B4F">
        <w:t xml:space="preserve"> </w:t>
      </w:r>
      <w:r w:rsidR="005C2B2A" w:rsidRPr="00AF1B4F">
        <w:t>imminent</w:t>
      </w:r>
      <w:r w:rsidR="00AF1B4F" w:rsidRPr="00AF1B4F">
        <w:t xml:space="preserve"> </w:t>
      </w:r>
      <w:r w:rsidR="005C2B2A" w:rsidRPr="00AF1B4F">
        <w:t>contentment</w:t>
      </w:r>
      <w:r w:rsidR="00AF1B4F" w:rsidRPr="00AF1B4F">
        <w:t xml:space="preserve"> in national Israel</w:t>
      </w:r>
      <w:r w:rsidR="00AF1B4F">
        <w:t>.</w:t>
      </w:r>
      <w:r w:rsidR="00AF29F9">
        <w:rPr>
          <w:rStyle w:val="FootnoteReference"/>
        </w:rPr>
        <w:footnoteReference w:id="2"/>
      </w:r>
      <w:r w:rsidR="00AF1B4F">
        <w:t xml:space="preserve">” </w:t>
      </w:r>
      <w:r w:rsidR="00CC666A">
        <w:t xml:space="preserve">The disciples were not </w:t>
      </w:r>
      <w:r w:rsidR="005C2B2A">
        <w:t>mistaken</w:t>
      </w:r>
      <w:r w:rsidR="00CC666A">
        <w:t xml:space="preserve"> about the </w:t>
      </w:r>
      <w:r w:rsidR="005C2B2A">
        <w:t>renewal</w:t>
      </w:r>
      <w:r w:rsidR="00CC666A">
        <w:t xml:space="preserve"> of the kingdom, but they were wrong on the</w:t>
      </w:r>
      <w:r w:rsidR="00EB684E">
        <w:t xml:space="preserve"> timing. Their expectation of a</w:t>
      </w:r>
      <w:r w:rsidR="00CC666A">
        <w:t xml:space="preserve"> </w:t>
      </w:r>
      <w:r w:rsidR="005C2B2A">
        <w:t>worldly</w:t>
      </w:r>
      <w:r w:rsidR="00CC666A">
        <w:t xml:space="preserve"> kingdom </w:t>
      </w:r>
      <w:r w:rsidR="005C2B2A">
        <w:t>emulated</w:t>
      </w:r>
      <w:r w:rsidR="00CC666A">
        <w:t xml:space="preserve"> the Lord's </w:t>
      </w:r>
      <w:r w:rsidR="005C2B2A">
        <w:t>education</w:t>
      </w:r>
      <w:r w:rsidR="00CC666A">
        <w:t xml:space="preserve"> and the </w:t>
      </w:r>
      <w:r w:rsidR="005C2B2A">
        <w:t>idea</w:t>
      </w:r>
      <w:r w:rsidR="00CC666A">
        <w:t xml:space="preserve"> of God</w:t>
      </w:r>
      <w:r w:rsidR="00AF1B4F">
        <w:t xml:space="preserve"> </w:t>
      </w:r>
      <w:r w:rsidR="005C2B2A">
        <w:t>revealed</w:t>
      </w:r>
      <w:r w:rsidR="00AF1B4F">
        <w:t xml:space="preserve"> in the Old Testament.</w:t>
      </w:r>
    </w:p>
    <w:p w:rsidR="00AF1B4F" w:rsidRPr="00F130E4" w:rsidRDefault="00953D90" w:rsidP="00AF29F9">
      <w:pPr>
        <w:jc w:val="center"/>
        <w:rPr>
          <w:b/>
        </w:rPr>
      </w:pPr>
      <w:r w:rsidRPr="00F130E4">
        <w:rPr>
          <w:b/>
        </w:rPr>
        <w:t>Question 2</w:t>
      </w:r>
    </w:p>
    <w:p w:rsidR="00AF1B4F" w:rsidRDefault="00953D90" w:rsidP="00F130E4">
      <w:pPr>
        <w:ind w:firstLine="720"/>
      </w:pPr>
      <w:r>
        <w:t xml:space="preserve">Yes, </w:t>
      </w:r>
      <w:r w:rsidR="00F130E4">
        <w:t xml:space="preserve">they did. </w:t>
      </w:r>
      <w:r>
        <w:t xml:space="preserve">Acts 1: 16-20 says after Judas betrayed Jesus, the apostles thought it would be wise to replace Judas. They thought they knew him since he had </w:t>
      </w:r>
      <w:r w:rsidR="00617F9B">
        <w:t xml:space="preserve">accompanied them through </w:t>
      </w:r>
      <w:r w:rsidR="00617F9B">
        <w:lastRenderedPageBreak/>
        <w:t>the ministry they would trust him</w:t>
      </w:r>
      <w:r w:rsidR="001C1556">
        <w:rPr>
          <w:rStyle w:val="FootnoteReference"/>
        </w:rPr>
        <w:footnoteReference w:id="3"/>
      </w:r>
      <w:r w:rsidR="00617F9B">
        <w:t xml:space="preserve">. He had been an eyewitness to renaissance and ascent (Acts 1: 22-23). In Acts verse 24-25, the Bible says that they prayed for God's guidance since they were conflicted between </w:t>
      </w:r>
      <w:proofErr w:type="spellStart"/>
      <w:r w:rsidR="00617F9B">
        <w:t>Barsabass</w:t>
      </w:r>
      <w:proofErr w:type="spellEnd"/>
      <w:r w:rsidR="00617F9B">
        <w:t xml:space="preserve"> and Mathias, and God chose Mathias (Acts 1: 26). However, the Bible says in (Acts 1: 8) that they should have waited for the coming of the Holy, and they were wrong t</w:t>
      </w:r>
      <w:r w:rsidR="00F130E4">
        <w:t>o casts a rod to choose Mathias, which is not encouraged in the Bible. Throughout</w:t>
      </w:r>
      <w:r w:rsidR="00617F9B">
        <w:t xml:space="preserve"> the</w:t>
      </w:r>
      <w:r w:rsidR="006D5DC3">
        <w:t xml:space="preserve"> </w:t>
      </w:r>
      <w:r w:rsidR="00617F9B">
        <w:t>Bible</w:t>
      </w:r>
      <w:r w:rsidR="00F130E4">
        <w:t>,</w:t>
      </w:r>
      <w:r w:rsidR="00617F9B">
        <w:t xml:space="preserve"> Mathias is not mentioned, and instead, Paul is the prominent one in his work of spreading the gospel</w:t>
      </w:r>
      <w:r w:rsidR="004669F2">
        <w:t>.</w:t>
      </w:r>
    </w:p>
    <w:p w:rsidR="004669F2" w:rsidRDefault="004669F2" w:rsidP="00EB684E">
      <w:pPr>
        <w:ind w:left="720" w:hanging="720"/>
        <w:jc w:val="center"/>
        <w:rPr>
          <w:b/>
        </w:rPr>
      </w:pPr>
    </w:p>
    <w:p w:rsidR="004669F2" w:rsidRDefault="004669F2" w:rsidP="00EB684E">
      <w:pPr>
        <w:ind w:left="720" w:hanging="720"/>
        <w:jc w:val="center"/>
        <w:rPr>
          <w:b/>
        </w:rPr>
      </w:pPr>
    </w:p>
    <w:p w:rsidR="004669F2" w:rsidRDefault="004669F2" w:rsidP="00EB684E">
      <w:pPr>
        <w:ind w:left="720" w:hanging="720"/>
        <w:jc w:val="center"/>
        <w:rPr>
          <w:b/>
        </w:rPr>
      </w:pPr>
    </w:p>
    <w:p w:rsidR="004669F2" w:rsidRDefault="004669F2" w:rsidP="00EB684E">
      <w:pPr>
        <w:ind w:left="720" w:hanging="720"/>
        <w:jc w:val="center"/>
        <w:rPr>
          <w:b/>
        </w:rPr>
      </w:pPr>
    </w:p>
    <w:p w:rsidR="004669F2" w:rsidRDefault="004669F2" w:rsidP="00EB684E">
      <w:pPr>
        <w:ind w:left="720" w:hanging="720"/>
        <w:jc w:val="center"/>
        <w:rPr>
          <w:b/>
        </w:rPr>
      </w:pPr>
    </w:p>
    <w:p w:rsidR="004669F2" w:rsidRDefault="004669F2" w:rsidP="00EB684E">
      <w:pPr>
        <w:ind w:left="720" w:hanging="720"/>
        <w:jc w:val="center"/>
        <w:rPr>
          <w:b/>
        </w:rPr>
      </w:pPr>
    </w:p>
    <w:p w:rsidR="000F4844" w:rsidRDefault="000F4844" w:rsidP="000F4844">
      <w:pPr>
        <w:rPr>
          <w:b/>
        </w:rPr>
      </w:pPr>
    </w:p>
    <w:p w:rsidR="002A03F2" w:rsidRDefault="002A03F2" w:rsidP="000F4844">
      <w:pPr>
        <w:rPr>
          <w:b/>
        </w:rPr>
      </w:pPr>
    </w:p>
    <w:p w:rsidR="002A03F2" w:rsidRDefault="002A03F2" w:rsidP="000F4844">
      <w:pPr>
        <w:rPr>
          <w:b/>
        </w:rPr>
      </w:pPr>
    </w:p>
    <w:p w:rsidR="002A03F2" w:rsidRDefault="002A03F2" w:rsidP="000F4844">
      <w:pPr>
        <w:rPr>
          <w:b/>
        </w:rPr>
      </w:pPr>
      <w:bookmarkStart w:id="0" w:name="_GoBack"/>
      <w:bookmarkEnd w:id="0"/>
    </w:p>
    <w:p w:rsidR="000F4844" w:rsidRDefault="000F4844" w:rsidP="000F4844">
      <w:pPr>
        <w:rPr>
          <w:b/>
        </w:rPr>
      </w:pPr>
    </w:p>
    <w:p w:rsidR="00EB684E" w:rsidRPr="00EB684E" w:rsidRDefault="00EB684E" w:rsidP="000F4844">
      <w:pPr>
        <w:jc w:val="center"/>
        <w:rPr>
          <w:b/>
        </w:rPr>
      </w:pPr>
      <w:r w:rsidRPr="00EB684E">
        <w:rPr>
          <w:b/>
        </w:rPr>
        <w:lastRenderedPageBreak/>
        <w:t>Bibliography</w:t>
      </w:r>
    </w:p>
    <w:p w:rsidR="000F4844" w:rsidRDefault="000F4844" w:rsidP="000F4844">
      <w:pPr>
        <w:spacing w:after="0"/>
        <w:ind w:left="720" w:hanging="720"/>
      </w:pPr>
      <w:r w:rsidRPr="000F4844">
        <w:t>Lang, T. J. "The Order of Christian Theology: Literal and Ecclesial Senses of the New Testament." </w:t>
      </w:r>
      <w:r w:rsidRPr="000F4844">
        <w:rPr>
          <w:i/>
          <w:iCs/>
        </w:rPr>
        <w:t>Journal of Theological Interpretation</w:t>
      </w:r>
      <w:r w:rsidRPr="000F4844">
        <w:t> 14, no. 1 (2020): 120-139.</w:t>
      </w:r>
    </w:p>
    <w:p w:rsidR="000F4844" w:rsidRDefault="000F4844" w:rsidP="000F4844">
      <w:pPr>
        <w:spacing w:after="0"/>
        <w:ind w:left="720" w:hanging="720"/>
      </w:pPr>
      <w:r w:rsidRPr="000F4844">
        <w:t xml:space="preserve">Van </w:t>
      </w:r>
      <w:proofErr w:type="spellStart"/>
      <w:r w:rsidRPr="000F4844">
        <w:t>Meggelen</w:t>
      </w:r>
      <w:proofErr w:type="spellEnd"/>
      <w:r w:rsidRPr="000F4844">
        <w:t xml:space="preserve">, </w:t>
      </w:r>
      <w:proofErr w:type="spellStart"/>
      <w:r w:rsidRPr="000F4844">
        <w:t>Joost</w:t>
      </w:r>
      <w:proofErr w:type="spellEnd"/>
      <w:r w:rsidRPr="000F4844">
        <w:t xml:space="preserve">. </w:t>
      </w:r>
      <w:proofErr w:type="gramStart"/>
      <w:r w:rsidRPr="000F4844">
        <w:t>"The restoration of Israel’s Kingdom’."</w:t>
      </w:r>
      <w:proofErr w:type="gramEnd"/>
      <w:r w:rsidRPr="000F4844">
        <w:t> </w:t>
      </w:r>
      <w:proofErr w:type="spellStart"/>
      <w:r w:rsidRPr="000F4844">
        <w:rPr>
          <w:i/>
          <w:iCs/>
        </w:rPr>
        <w:t>Israelism</w:t>
      </w:r>
      <w:proofErr w:type="spellEnd"/>
      <w:r w:rsidRPr="000F4844">
        <w:rPr>
          <w:i/>
          <w:iCs/>
        </w:rPr>
        <w:t xml:space="preserve"> and the Place of Christ: Christocentric interpretation of biblical prophecy</w:t>
      </w:r>
      <w:r w:rsidRPr="000F4844">
        <w:t> (2018): 147-159.</w:t>
      </w:r>
    </w:p>
    <w:p w:rsidR="000F4844" w:rsidRDefault="000F4844" w:rsidP="000F4844">
      <w:pPr>
        <w:spacing w:after="0"/>
        <w:ind w:left="720" w:hanging="720"/>
      </w:pPr>
      <w:proofErr w:type="spellStart"/>
      <w:r w:rsidRPr="000F4844">
        <w:t>Wenk</w:t>
      </w:r>
      <w:proofErr w:type="spellEnd"/>
      <w:r w:rsidRPr="000F4844">
        <w:t>, Matthias. "What is Prophetic about Prophecies: Inspiration or Critical Memory</w:t>
      </w:r>
      <w:proofErr w:type="gramStart"/>
      <w:r w:rsidRPr="000F4844">
        <w:t>?:</w:t>
      </w:r>
      <w:proofErr w:type="gramEnd"/>
      <w:r w:rsidRPr="000F4844">
        <w:t xml:space="preserve"> A Fresh Look at Prophets and Prophecy in the New Testament and Contemporary Pentecostalism." </w:t>
      </w:r>
      <w:r w:rsidRPr="000F4844">
        <w:rPr>
          <w:i/>
          <w:iCs/>
        </w:rPr>
        <w:t>Journal of Pentecostal Theology</w:t>
      </w:r>
      <w:r w:rsidRPr="000F4844">
        <w:t> 26, no. 2 (2017): 178-195.</w:t>
      </w:r>
    </w:p>
    <w:p w:rsidR="00EB684E" w:rsidRDefault="00EB684E" w:rsidP="00F130E4">
      <w:pPr>
        <w:ind w:firstLine="720"/>
      </w:pPr>
    </w:p>
    <w:p w:rsidR="00EB684E" w:rsidRDefault="00EB684E" w:rsidP="00F130E4">
      <w:pPr>
        <w:ind w:firstLine="720"/>
      </w:pPr>
    </w:p>
    <w:p w:rsidR="00EB684E" w:rsidRDefault="00EB684E" w:rsidP="00F130E4">
      <w:pPr>
        <w:ind w:firstLine="720"/>
      </w:pPr>
    </w:p>
    <w:p w:rsidR="00EB684E" w:rsidRDefault="00EB684E" w:rsidP="00F130E4">
      <w:pPr>
        <w:ind w:firstLine="720"/>
      </w:pPr>
    </w:p>
    <w:p w:rsidR="00EB684E" w:rsidRDefault="00EB684E" w:rsidP="00F130E4">
      <w:pPr>
        <w:ind w:firstLine="720"/>
      </w:pPr>
    </w:p>
    <w:p w:rsidR="00EB684E" w:rsidRDefault="00EB684E" w:rsidP="00F130E4">
      <w:pPr>
        <w:ind w:firstLine="720"/>
      </w:pPr>
    </w:p>
    <w:p w:rsidR="00EB684E" w:rsidRDefault="00EB684E" w:rsidP="00F130E4">
      <w:pPr>
        <w:ind w:firstLine="720"/>
      </w:pPr>
    </w:p>
    <w:p w:rsidR="00EB684E" w:rsidRDefault="00EB684E" w:rsidP="00F130E4">
      <w:pPr>
        <w:ind w:firstLine="720"/>
      </w:pPr>
    </w:p>
    <w:p w:rsidR="00EB684E" w:rsidRDefault="00EB684E" w:rsidP="00F130E4">
      <w:pPr>
        <w:ind w:firstLine="720"/>
      </w:pPr>
    </w:p>
    <w:p w:rsidR="00EB684E" w:rsidRDefault="00EB684E" w:rsidP="00F130E4">
      <w:pPr>
        <w:ind w:firstLine="720"/>
      </w:pPr>
    </w:p>
    <w:p w:rsidR="00EB684E" w:rsidRDefault="00EB684E" w:rsidP="00F130E4">
      <w:pPr>
        <w:ind w:firstLine="720"/>
      </w:pPr>
    </w:p>
    <w:p w:rsidR="00EB684E" w:rsidRPr="00E55273" w:rsidRDefault="00EB684E" w:rsidP="00F130E4">
      <w:pPr>
        <w:ind w:firstLine="720"/>
      </w:pPr>
    </w:p>
    <w:sectPr w:rsidR="00EB684E" w:rsidRPr="00E55273" w:rsidSect="00E552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0DB" w:rsidRDefault="002270DB">
      <w:pPr>
        <w:spacing w:after="0" w:line="240" w:lineRule="auto"/>
      </w:pPr>
      <w:r>
        <w:separator/>
      </w:r>
    </w:p>
  </w:endnote>
  <w:endnote w:type="continuationSeparator" w:id="0">
    <w:p w:rsidR="002270DB" w:rsidRDefault="00227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F18" w:rsidRDefault="00AC1F1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F18" w:rsidRDefault="00AC1F1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F18" w:rsidRDefault="00AC1F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0DB" w:rsidRDefault="002270DB">
      <w:pPr>
        <w:spacing w:after="0" w:line="240" w:lineRule="auto"/>
      </w:pPr>
      <w:r>
        <w:separator/>
      </w:r>
    </w:p>
  </w:footnote>
  <w:footnote w:type="continuationSeparator" w:id="0">
    <w:p w:rsidR="002270DB" w:rsidRDefault="002270DB">
      <w:pPr>
        <w:spacing w:after="0" w:line="240" w:lineRule="auto"/>
      </w:pPr>
      <w:r>
        <w:continuationSeparator/>
      </w:r>
    </w:p>
  </w:footnote>
  <w:footnote w:id="1">
    <w:p w:rsidR="000F4844" w:rsidRPr="000F4844" w:rsidRDefault="000F4844" w:rsidP="000F4844">
      <w:pPr>
        <w:spacing w:after="0"/>
        <w:ind w:left="720" w:hanging="720"/>
      </w:pPr>
      <w:r>
        <w:rPr>
          <w:rStyle w:val="FootnoteReference"/>
        </w:rPr>
        <w:footnoteRef/>
      </w:r>
      <w:r>
        <w:t xml:space="preserve"> </w:t>
      </w:r>
      <w:r w:rsidRPr="000F4844">
        <w:rPr>
          <w:sz w:val="20"/>
        </w:rPr>
        <w:t xml:space="preserve">Van </w:t>
      </w:r>
      <w:proofErr w:type="spellStart"/>
      <w:r w:rsidRPr="000F4844">
        <w:rPr>
          <w:sz w:val="20"/>
        </w:rPr>
        <w:t>Meggelen</w:t>
      </w:r>
      <w:proofErr w:type="spellEnd"/>
      <w:r w:rsidRPr="000F4844">
        <w:rPr>
          <w:sz w:val="20"/>
        </w:rPr>
        <w:t xml:space="preserve">, </w:t>
      </w:r>
      <w:proofErr w:type="spellStart"/>
      <w:r w:rsidRPr="000F4844">
        <w:rPr>
          <w:sz w:val="20"/>
        </w:rPr>
        <w:t>Joost</w:t>
      </w:r>
      <w:proofErr w:type="spellEnd"/>
      <w:r w:rsidRPr="000F4844">
        <w:rPr>
          <w:sz w:val="20"/>
        </w:rPr>
        <w:t xml:space="preserve">. </w:t>
      </w:r>
      <w:proofErr w:type="gramStart"/>
      <w:r w:rsidRPr="000F4844">
        <w:rPr>
          <w:sz w:val="20"/>
        </w:rPr>
        <w:t>"The restoration of Israel’s Kingdom’."</w:t>
      </w:r>
      <w:proofErr w:type="gramEnd"/>
      <w:r w:rsidRPr="000F4844">
        <w:rPr>
          <w:sz w:val="20"/>
        </w:rPr>
        <w:t> </w:t>
      </w:r>
      <w:proofErr w:type="spellStart"/>
      <w:r w:rsidRPr="000F4844">
        <w:rPr>
          <w:i/>
          <w:iCs/>
          <w:sz w:val="20"/>
        </w:rPr>
        <w:t>Israelism</w:t>
      </w:r>
      <w:proofErr w:type="spellEnd"/>
      <w:r w:rsidRPr="000F4844">
        <w:rPr>
          <w:i/>
          <w:iCs/>
          <w:sz w:val="20"/>
        </w:rPr>
        <w:t xml:space="preserve"> and the Place of Christ: Christocentric interpretation of biblical prophecy</w:t>
      </w:r>
      <w:r w:rsidRPr="000F4844">
        <w:rPr>
          <w:sz w:val="20"/>
        </w:rPr>
        <w:t> (2018): 147-159.</w:t>
      </w:r>
    </w:p>
  </w:footnote>
  <w:footnote w:id="2">
    <w:p w:rsidR="00AF29F9" w:rsidRPr="00AF29F9" w:rsidRDefault="00AF29F9" w:rsidP="00AF29F9">
      <w:pPr>
        <w:spacing w:after="0"/>
        <w:ind w:left="720" w:hanging="720"/>
        <w:rPr>
          <w:sz w:val="20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0F4844">
        <w:rPr>
          <w:sz w:val="20"/>
        </w:rPr>
        <w:t>Wenk</w:t>
      </w:r>
      <w:proofErr w:type="spellEnd"/>
      <w:r w:rsidRPr="000F4844">
        <w:rPr>
          <w:sz w:val="20"/>
        </w:rPr>
        <w:t>, Matthias. "What is Prophetic about Prophecies: Inspiration or Critical Memory</w:t>
      </w:r>
      <w:proofErr w:type="gramStart"/>
      <w:r w:rsidRPr="000F4844">
        <w:rPr>
          <w:sz w:val="20"/>
        </w:rPr>
        <w:t>?:</w:t>
      </w:r>
      <w:proofErr w:type="gramEnd"/>
      <w:r w:rsidRPr="000F4844">
        <w:rPr>
          <w:sz w:val="20"/>
        </w:rPr>
        <w:t xml:space="preserve"> A Fresh Look at Prophets and Prophecy in the New Testament and Contemporary Pentecostalism." </w:t>
      </w:r>
      <w:r w:rsidRPr="000F4844">
        <w:rPr>
          <w:i/>
          <w:iCs/>
          <w:sz w:val="20"/>
        </w:rPr>
        <w:t>Journal of Pentecostal Theology</w:t>
      </w:r>
      <w:r w:rsidRPr="000F4844">
        <w:rPr>
          <w:sz w:val="20"/>
        </w:rPr>
        <w:t> 26, no. 2 (2017): 178-195.</w:t>
      </w:r>
    </w:p>
  </w:footnote>
  <w:footnote w:id="3">
    <w:p w:rsidR="001C1556" w:rsidRPr="00AF29F9" w:rsidRDefault="001C1556" w:rsidP="00AF29F9">
      <w:pPr>
        <w:spacing w:after="0"/>
        <w:ind w:left="720" w:hanging="720"/>
        <w:rPr>
          <w:sz w:val="20"/>
        </w:rPr>
      </w:pPr>
      <w:r w:rsidRPr="000F4844">
        <w:rPr>
          <w:rStyle w:val="FootnoteReference"/>
          <w:szCs w:val="24"/>
        </w:rPr>
        <w:footnoteRef/>
      </w:r>
      <w:r>
        <w:t xml:space="preserve"> </w:t>
      </w:r>
      <w:r w:rsidR="000F4844" w:rsidRPr="000F4844">
        <w:rPr>
          <w:sz w:val="20"/>
        </w:rPr>
        <w:t>Lang, T. J. "The Order of Christian Theology: Literal and Ecclesial Senses of the New Testament." </w:t>
      </w:r>
      <w:r w:rsidR="000F4844" w:rsidRPr="000F4844">
        <w:rPr>
          <w:i/>
          <w:iCs/>
          <w:sz w:val="20"/>
        </w:rPr>
        <w:t>Journal of Theological Interpretation</w:t>
      </w:r>
      <w:r w:rsidR="000F4844" w:rsidRPr="000F4844">
        <w:rPr>
          <w:sz w:val="20"/>
        </w:rPr>
        <w:t> 14, no. 1 (2020): 120-139.</w:t>
      </w:r>
    </w:p>
    <w:p w:rsidR="001C1556" w:rsidRDefault="001C1556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F18" w:rsidRDefault="00AC1F1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53172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953D9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03F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08485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953D9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29F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273"/>
    <w:rsid w:val="000F4844"/>
    <w:rsid w:val="00196E21"/>
    <w:rsid w:val="001C09DB"/>
    <w:rsid w:val="001C1556"/>
    <w:rsid w:val="002270DB"/>
    <w:rsid w:val="002A03F2"/>
    <w:rsid w:val="003409E3"/>
    <w:rsid w:val="004669F2"/>
    <w:rsid w:val="00482644"/>
    <w:rsid w:val="0057417E"/>
    <w:rsid w:val="005C2B2A"/>
    <w:rsid w:val="00617F9B"/>
    <w:rsid w:val="006D5DC3"/>
    <w:rsid w:val="007D64B3"/>
    <w:rsid w:val="008139B9"/>
    <w:rsid w:val="00953D90"/>
    <w:rsid w:val="00A27F97"/>
    <w:rsid w:val="00AA22A3"/>
    <w:rsid w:val="00AB5E81"/>
    <w:rsid w:val="00AC1F18"/>
    <w:rsid w:val="00AF1B4F"/>
    <w:rsid w:val="00AF29F9"/>
    <w:rsid w:val="00CC666A"/>
    <w:rsid w:val="00E55273"/>
    <w:rsid w:val="00EB684E"/>
    <w:rsid w:val="00F130E4"/>
    <w:rsid w:val="00FF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  <w:style w:type="paragraph" w:styleId="FootnoteText">
    <w:name w:val="footnote text"/>
    <w:basedOn w:val="Normal"/>
    <w:link w:val="FootnoteTextChar"/>
    <w:uiPriority w:val="99"/>
    <w:semiHidden/>
    <w:unhideWhenUsed/>
    <w:rsid w:val="00EB684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84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B684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  <w:style w:type="paragraph" w:styleId="FootnoteText">
    <w:name w:val="footnote text"/>
    <w:basedOn w:val="Normal"/>
    <w:link w:val="FootnoteTextChar"/>
    <w:uiPriority w:val="99"/>
    <w:semiHidden/>
    <w:unhideWhenUsed/>
    <w:rsid w:val="00EB684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84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B68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4A7A8-3670-4189-A0BD-44437D0C0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2020-08-29T09:32:00Z</dcterms:created>
  <dcterms:modified xsi:type="dcterms:W3CDTF">2020-08-29T15:59:00Z</dcterms:modified>
</cp:coreProperties>
</file>